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</w:pPr>
    </w:p>
    <w:p>
      <w:pPr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泰兴市服务业疫情防控信息申报平台</w:t>
      </w:r>
    </w:p>
    <w:p>
      <w:pPr>
        <w:jc w:val="center"/>
        <w:rPr>
          <w:rFonts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操作说明</w:t>
      </w:r>
    </w:p>
    <w:p>
      <w:pPr>
        <w:ind w:firstLine="560" w:firstLineChars="200"/>
        <w:jc w:val="center"/>
        <w:rPr>
          <w:rFonts w:hint="eastAsia" w:ascii="仿宋" w:hAnsi="仿宋" w:eastAsia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平台内标*项为必填项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）</w:t>
      </w:r>
    </w:p>
    <w:p>
      <w:pPr>
        <w:pStyle w:val="2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6"/>
          <w:szCs w:val="36"/>
        </w:rPr>
        <w:t>一、</w:t>
      </w:r>
      <w:r>
        <w:rPr>
          <w:rFonts w:hint="eastAsia" w:ascii="仿宋" w:hAnsi="仿宋" w:eastAsia="仿宋"/>
          <w:sz w:val="36"/>
          <w:szCs w:val="36"/>
          <w:lang w:eastAsia="zh-CN"/>
        </w:rPr>
        <w:t>场所业主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符合通告规定放开复工复业行业单位及</w:t>
      </w:r>
      <w:r>
        <w:rPr>
          <w:rFonts w:hint="eastAsia" w:ascii="仿宋" w:hAnsi="仿宋" w:eastAsia="仿宋"/>
          <w:sz w:val="32"/>
          <w:szCs w:val="32"/>
          <w:lang w:eastAsia="zh-CN"/>
        </w:rPr>
        <w:t>场所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法人代表或实际负责人</w:t>
      </w:r>
      <w:r>
        <w:rPr>
          <w:rFonts w:hint="eastAsia" w:ascii="仿宋" w:hAnsi="仿宋" w:eastAsia="仿宋"/>
          <w:sz w:val="32"/>
          <w:szCs w:val="32"/>
        </w:rPr>
        <w:t>通过该平台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需开展以下工作：1、注册本人信息；2、进入“复工信息登记”页面登记复工复业场所基本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、进入“已登记信息和二维码”页面打印“本场所二维码”、“顾客二维码”张贴在场所醒目位置，方便每日使用；4、通过手机每天扫描“平台二维码”，填写手机号码和密码登录，进入“每日工作反馈”页面填写场所每日消毒情况；5、督促场所所有从业人员通过手机扫“本场所二维码”登记每日体温情况。可通过“已登记信息和二维码”进入“我的登记场所”---“疫情防控信息”页面查看从业人员体温上报情况；6、督促顾客通过手机扫“顾客二维码”登记相关信息。</w:t>
      </w:r>
      <w:r>
        <w:rPr>
          <w:rFonts w:hint="eastAsia" w:ascii="仿宋" w:hAnsi="仿宋" w:eastAsia="仿宋"/>
          <w:sz w:val="32"/>
          <w:szCs w:val="32"/>
        </w:rPr>
        <w:t>具体操作如下：</w:t>
      </w:r>
    </w:p>
    <w:p>
      <w:pPr>
        <w:ind w:firstLine="640" w:firstLineChars="200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1、扫码进入“泰兴市服务业疫情防控信息申报平台”</w:t>
      </w:r>
      <w:r>
        <w:rPr>
          <w:rFonts w:hint="eastAsia" w:ascii="仿宋" w:hAnsi="仿宋" w:eastAsia="仿宋"/>
          <w:sz w:val="32"/>
          <w:szCs w:val="32"/>
          <w:lang w:eastAsia="zh-CN"/>
        </w:rPr>
        <w:t>（请场所业主保存该二维码，每天通过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手机</w:t>
      </w:r>
      <w:r>
        <w:rPr>
          <w:rFonts w:hint="eastAsia" w:ascii="仿宋" w:hAnsi="仿宋" w:eastAsia="仿宋"/>
          <w:sz w:val="32"/>
          <w:szCs w:val="32"/>
          <w:lang w:eastAsia="zh-CN"/>
        </w:rPr>
        <w:t>扫描该二维码，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填写手机号码和密码</w:t>
      </w:r>
      <w:r>
        <w:rPr>
          <w:rFonts w:hint="eastAsia" w:ascii="仿宋" w:hAnsi="仿宋" w:eastAsia="仿宋"/>
          <w:sz w:val="32"/>
          <w:szCs w:val="32"/>
          <w:lang w:eastAsia="zh-CN"/>
        </w:rPr>
        <w:t>登录，上报消毒情况）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1957705" cy="154559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ind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点击“场所业主注册”注册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账号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707515" cy="2581910"/>
            <wp:effectExtent l="0" t="0" r="698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ind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填入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信息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进行注册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45285" cy="2576195"/>
            <wp:effectExtent l="0" t="0" r="1206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注册</w:t>
      </w:r>
      <w:r>
        <w:rPr>
          <w:rFonts w:hint="eastAsia" w:ascii="仿宋" w:hAnsi="仿宋" w:eastAsia="仿宋"/>
          <w:sz w:val="32"/>
          <w:szCs w:val="32"/>
          <w:lang w:eastAsia="zh-CN"/>
        </w:rPr>
        <w:t>成功后，按照注册的手机号码和密码或者验证码登录。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手机号码+密码登录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715135" cy="2593340"/>
            <wp:effectExtent l="0" t="0" r="1841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手机号码+验证码登录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71320" cy="2442845"/>
            <wp:effectExtent l="0" t="0" r="508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5、点击“复工信息登记”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初次登陆需填写，后续如无变化不需要重复填写）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20520" cy="2991485"/>
            <wp:effectExtent l="0" t="0" r="177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6、填写“复工信息登记”信息，点击保存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97355" cy="3676650"/>
            <wp:effectExtent l="0" t="0" r="171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7、点击“场所信息及二维码”</w:t>
      </w:r>
      <w:r>
        <w:rPr>
          <w:rFonts w:hint="eastAsia" w:ascii="仿宋" w:hAnsi="仿宋" w:eastAsia="仿宋"/>
          <w:sz w:val="32"/>
          <w:szCs w:val="32"/>
          <w:lang w:eastAsia="zh-CN"/>
        </w:rPr>
        <w:t>，可查看已登记的场所信息和生成的二维码。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（员工扫码登记后，也可查看员工每日扫码体温上报情况。）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30680" cy="3009900"/>
            <wp:effectExtent l="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8、选择</w:t>
      </w:r>
      <w:r>
        <w:rPr>
          <w:rFonts w:hint="eastAsia" w:ascii="仿宋" w:hAnsi="仿宋" w:eastAsia="仿宋"/>
          <w:sz w:val="32"/>
          <w:szCs w:val="32"/>
          <w:lang w:eastAsia="zh-CN"/>
        </w:rPr>
        <w:t>场所</w:t>
      </w:r>
      <w:r>
        <w:rPr>
          <w:rFonts w:hint="eastAsia" w:ascii="仿宋" w:hAnsi="仿宋" w:eastAsia="仿宋"/>
          <w:sz w:val="32"/>
          <w:szCs w:val="32"/>
        </w:rPr>
        <w:t>后，查看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“本场所二维码”、“顾客二维码”、“平台二维码”</w:t>
      </w:r>
      <w:r>
        <w:rPr>
          <w:rFonts w:hint="eastAsia" w:ascii="仿宋" w:hAnsi="仿宋" w:eastAsia="仿宋"/>
          <w:sz w:val="32"/>
          <w:szCs w:val="32"/>
        </w:rPr>
        <w:t>，建议</w:t>
      </w:r>
      <w:r>
        <w:rPr>
          <w:rFonts w:hint="eastAsia" w:ascii="仿宋" w:hAnsi="仿宋" w:eastAsia="仿宋"/>
          <w:sz w:val="32"/>
          <w:szCs w:val="32"/>
          <w:lang w:eastAsia="zh-CN"/>
        </w:rPr>
        <w:t>保存</w:t>
      </w:r>
      <w:r>
        <w:rPr>
          <w:rFonts w:hint="eastAsia" w:ascii="仿宋" w:hAnsi="仿宋" w:eastAsia="仿宋"/>
          <w:sz w:val="32"/>
          <w:szCs w:val="32"/>
        </w:rPr>
        <w:t>打印</w:t>
      </w:r>
      <w:r>
        <w:rPr>
          <w:rFonts w:hint="eastAsia" w:ascii="仿宋" w:hAnsi="仿宋" w:eastAsia="仿宋"/>
          <w:sz w:val="32"/>
          <w:szCs w:val="32"/>
          <w:lang w:eastAsia="zh-CN"/>
        </w:rPr>
        <w:t>，并张贴在场所醒目位置，便于每天使用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632585" cy="3515995"/>
            <wp:effectExtent l="0" t="0" r="5715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9、点击“每日工作反馈” </w:t>
      </w:r>
      <w:r>
        <w:rPr>
          <w:rFonts w:hint="eastAsia" w:ascii="仿宋" w:hAnsi="仿宋" w:eastAsia="仿宋"/>
          <w:sz w:val="32"/>
          <w:szCs w:val="32"/>
          <w:lang w:eastAsia="zh-CN"/>
        </w:rPr>
        <w:t>（消毒情况上报，此项要求场所业主每天登记反馈）</w:t>
      </w:r>
    </w:p>
    <w:p>
      <w:pPr>
        <w:jc w:val="center"/>
      </w:pPr>
      <w:r>
        <w:drawing>
          <wp:inline distT="0" distB="0" distL="0" distR="0">
            <wp:extent cx="1694180" cy="3105785"/>
            <wp:effectExtent l="0" t="0" r="127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b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10、选择商铺后，填写“每日工作反馈”，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该项目需每日反馈。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1621790" cy="3034665"/>
            <wp:effectExtent l="0" t="0" r="16510" b="13335"/>
            <wp:docPr id="14" name="图片 14" descr="15819297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8192976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888490" cy="3003550"/>
            <wp:effectExtent l="0" t="0" r="1651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从业人员：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场所所有从业人员需通过该平台开展以下工作：每日上午下午两次通过手机扫场所提供的“本场所二维码”，填报本人体温情况。首次登录需填报相关情况。具体操作如下：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1、首次登录，登记个人基础信息：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从业人员通过扫描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场所</w:t>
      </w:r>
      <w:r>
        <w:rPr>
          <w:rFonts w:hint="eastAsia" w:ascii="仿宋" w:hAnsi="仿宋" w:eastAsia="仿宋"/>
          <w:sz w:val="32"/>
          <w:szCs w:val="32"/>
        </w:rPr>
        <w:t>提供的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“本场所二维码”</w:t>
      </w:r>
      <w:r>
        <w:rPr>
          <w:rFonts w:hint="eastAsia" w:ascii="仿宋" w:hAnsi="仿宋" w:eastAsia="仿宋"/>
          <w:sz w:val="32"/>
          <w:szCs w:val="32"/>
        </w:rPr>
        <w:t>后进入平台登记信息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页面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确认所在场所信息是否正确，输入手机号码，点击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下一步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按钮。</w:t>
      </w:r>
    </w:p>
    <w:p>
      <w:pPr>
        <w:numPr>
          <w:numId w:val="0"/>
        </w:numPr>
        <w:jc w:val="center"/>
        <w:rPr>
          <w:rFonts w:hint="default" w:ascii="仿宋" w:hAnsi="仿宋" w:eastAsia="仿宋"/>
          <w:sz w:val="32"/>
          <w:szCs w:val="32"/>
          <w:lang w:val="en-US"/>
        </w:rPr>
      </w:pPr>
      <w:r>
        <w:drawing>
          <wp:inline distT="0" distB="0" distL="114300" distR="114300">
            <wp:extent cx="1621155" cy="2614930"/>
            <wp:effectExtent l="0" t="0" r="17145" b="1397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登记从业人员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信息，完成后点击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下一步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按钮</w:t>
      </w:r>
      <w:r>
        <w:rPr>
          <w:rFonts w:hint="eastAsia" w:ascii="仿宋" w:hAnsi="仿宋" w:eastAsia="仿宋"/>
          <w:sz w:val="32"/>
          <w:szCs w:val="32"/>
          <w:lang w:eastAsia="zh-CN"/>
        </w:rPr>
        <w:t>（此项仅首次登录时进行登记，不需要每日填写）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781175" cy="316865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输入</w:t>
      </w:r>
      <w:r>
        <w:rPr>
          <w:rFonts w:hint="eastAsia" w:ascii="仿宋" w:hAnsi="仿宋" w:eastAsia="仿宋"/>
          <w:sz w:val="32"/>
          <w:szCs w:val="32"/>
        </w:rPr>
        <w:t>体温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等相关信息后，点击“提交”按钮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1657350" cy="2277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2、每日上报体温信息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（1）扫描</w:t>
      </w: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  <w:lang w:val="en-US" w:eastAsia="zh-CN" w:bidi="ar-SA"/>
        </w:rPr>
        <w:t>“本场所二维码”</w:t>
      </w:r>
      <w:r>
        <w:rPr>
          <w:rFonts w:hint="eastAsia" w:ascii="仿宋" w:hAnsi="仿宋" w:eastAsia="仿宋"/>
          <w:sz w:val="32"/>
          <w:szCs w:val="32"/>
          <w:lang w:eastAsia="zh-CN"/>
        </w:rPr>
        <w:t>，进入页面，核对信息，填写手机号码，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下一步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按钮</w:t>
      </w:r>
    </w:p>
    <w:p>
      <w:pPr>
        <w:numPr>
          <w:ilvl w:val="0"/>
          <w:numId w:val="0"/>
        </w:numPr>
        <w:ind w:firstLine="42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drawing>
          <wp:inline distT="0" distB="0" distL="114300" distR="114300">
            <wp:extent cx="1562735" cy="2520950"/>
            <wp:effectExtent l="0" t="0" r="18415" b="1270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）填入体温，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点击“提交”按钮</w:t>
      </w:r>
      <w:r>
        <w:rPr>
          <w:rFonts w:hint="eastAsia" w:ascii="仿宋" w:hAnsi="仿宋" w:eastAsia="仿宋"/>
          <w:sz w:val="32"/>
          <w:szCs w:val="32"/>
          <w:lang w:eastAsia="zh-CN"/>
        </w:rPr>
        <w:t>。每天上午和下午各登记一次。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drawing>
          <wp:inline distT="0" distB="0" distL="0" distR="0">
            <wp:extent cx="1657350" cy="227774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rPr>
          <w:rFonts w:hint="eastAsia" w:ascii="仿宋" w:hAnsi="仿宋" w:eastAsia="仿宋"/>
          <w:sz w:val="36"/>
          <w:szCs w:val="36"/>
          <w:lang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顾客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顾客扫描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场所</w:t>
      </w:r>
      <w:r>
        <w:rPr>
          <w:rFonts w:hint="eastAsia" w:ascii="仿宋" w:hAnsi="仿宋" w:eastAsia="仿宋"/>
          <w:sz w:val="32"/>
          <w:szCs w:val="32"/>
        </w:rPr>
        <w:t>提供的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“顾客二维码”</w:t>
      </w:r>
      <w:r>
        <w:rPr>
          <w:rFonts w:hint="eastAsia" w:ascii="仿宋" w:hAnsi="仿宋" w:eastAsia="仿宋"/>
          <w:sz w:val="32"/>
          <w:szCs w:val="32"/>
        </w:rPr>
        <w:t>，登记顾客</w:t>
      </w:r>
      <w:r>
        <w:rPr>
          <w:rFonts w:hint="eastAsia" w:ascii="仿宋" w:hAnsi="仿宋" w:eastAsia="仿宋"/>
          <w:sz w:val="32"/>
          <w:szCs w:val="32"/>
          <w:lang w:eastAsia="zh-CN"/>
        </w:rPr>
        <w:t>姓名和手机号码，点击提交。</w:t>
      </w:r>
    </w:p>
    <w:p>
      <w:pPr>
        <w:jc w:val="center"/>
        <w:rPr>
          <w:rFonts w:hint="eastAsia"/>
          <w:lang w:eastAsia="zh-CN"/>
        </w:rPr>
      </w:pPr>
      <w:r>
        <w:drawing>
          <wp:inline distT="0" distB="0" distL="0" distR="0">
            <wp:extent cx="1627505" cy="2686685"/>
            <wp:effectExtent l="0" t="0" r="10795" b="184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47916"/>
    <w:multiLevelType w:val="singleLevel"/>
    <w:tmpl w:val="D3F479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3D4BD5"/>
    <w:multiLevelType w:val="singleLevel"/>
    <w:tmpl w:val="053D4BD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334120D"/>
    <w:multiLevelType w:val="multilevel"/>
    <w:tmpl w:val="3334120D"/>
    <w:lvl w:ilvl="0" w:tentative="0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entative="0">
      <w:start w:val="5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0"/>
    <w:rsid w:val="00034C65"/>
    <w:rsid w:val="00040208"/>
    <w:rsid w:val="000A2DD0"/>
    <w:rsid w:val="0010070A"/>
    <w:rsid w:val="001212AF"/>
    <w:rsid w:val="00167D60"/>
    <w:rsid w:val="001B20D7"/>
    <w:rsid w:val="00200EA0"/>
    <w:rsid w:val="00250B30"/>
    <w:rsid w:val="00257CE5"/>
    <w:rsid w:val="00283AC5"/>
    <w:rsid w:val="00334ACF"/>
    <w:rsid w:val="00387B7F"/>
    <w:rsid w:val="003C04F4"/>
    <w:rsid w:val="003D7867"/>
    <w:rsid w:val="00402CC8"/>
    <w:rsid w:val="00412A89"/>
    <w:rsid w:val="00485F2A"/>
    <w:rsid w:val="004A2DA9"/>
    <w:rsid w:val="004B7160"/>
    <w:rsid w:val="004E77A1"/>
    <w:rsid w:val="004F285E"/>
    <w:rsid w:val="005206D9"/>
    <w:rsid w:val="00536ABB"/>
    <w:rsid w:val="0055698B"/>
    <w:rsid w:val="00581C0B"/>
    <w:rsid w:val="00633FE6"/>
    <w:rsid w:val="006C6128"/>
    <w:rsid w:val="0072418F"/>
    <w:rsid w:val="007879FA"/>
    <w:rsid w:val="007A015F"/>
    <w:rsid w:val="007E77DB"/>
    <w:rsid w:val="008950A7"/>
    <w:rsid w:val="008D1915"/>
    <w:rsid w:val="008D2D3D"/>
    <w:rsid w:val="008F3BA5"/>
    <w:rsid w:val="00917D6E"/>
    <w:rsid w:val="00923BDC"/>
    <w:rsid w:val="009A5CD0"/>
    <w:rsid w:val="009B65E4"/>
    <w:rsid w:val="00A1794F"/>
    <w:rsid w:val="00A52DEE"/>
    <w:rsid w:val="00A65434"/>
    <w:rsid w:val="00AA1A58"/>
    <w:rsid w:val="00B904E1"/>
    <w:rsid w:val="00C600C8"/>
    <w:rsid w:val="00C7765E"/>
    <w:rsid w:val="00C832CA"/>
    <w:rsid w:val="00CB5BC5"/>
    <w:rsid w:val="00D1384C"/>
    <w:rsid w:val="00D206AF"/>
    <w:rsid w:val="00D4483F"/>
    <w:rsid w:val="00D5587D"/>
    <w:rsid w:val="00DA04F4"/>
    <w:rsid w:val="00E31D95"/>
    <w:rsid w:val="00EB6002"/>
    <w:rsid w:val="00EE1476"/>
    <w:rsid w:val="00FF5E98"/>
    <w:rsid w:val="03001C80"/>
    <w:rsid w:val="1E1115A7"/>
    <w:rsid w:val="2B0F0698"/>
    <w:rsid w:val="4E716D02"/>
    <w:rsid w:val="4E7E08F9"/>
    <w:rsid w:val="59A47348"/>
    <w:rsid w:val="5EAC727C"/>
    <w:rsid w:val="68BD52F8"/>
    <w:rsid w:val="73440FD3"/>
    <w:rsid w:val="7F7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Char"/>
    <w:basedOn w:val="9"/>
    <w:link w:val="3"/>
    <w:semiHidden/>
    <w:qFormat/>
    <w:uiPriority w:val="99"/>
  </w:style>
  <w:style w:type="character" w:customStyle="1" w:styleId="13">
    <w:name w:val="批注主题 Char"/>
    <w:basedOn w:val="12"/>
    <w:link w:val="7"/>
    <w:semiHidden/>
    <w:qFormat/>
    <w:uiPriority w:val="99"/>
    <w:rPr>
      <w:b/>
      <w:bCs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5B3AB-8735-4555-94B4-5D4097DE07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50</Words>
  <Characters>287</Characters>
  <Lines>2</Lines>
  <Paragraphs>1</Paragraphs>
  <TotalTime>2</TotalTime>
  <ScaleCrop>false</ScaleCrop>
  <LinksUpToDate>false</LinksUpToDate>
  <CharactersWithSpaces>336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2020-02-16T10:36:00Z</dcterms:created>
  <dc:creator>有明 黄</dc:creator>
  <cp:lastModifiedBy>火山之衫</cp:lastModifiedBy>
  <dcterms:modified xsi:type="dcterms:W3CDTF">2020-02-17T09:01:02Z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